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9F" w:rsidRDefault="00696E9F" w:rsidP="00696E9F">
      <w:pPr>
        <w:pStyle w:val="Title"/>
        <w:rPr>
          <w:sz w:val="22"/>
          <w:szCs w:val="22"/>
        </w:rPr>
      </w:pPr>
    </w:p>
    <w:p w:rsidR="00696E9F" w:rsidRDefault="00CA4820" w:rsidP="00696E9F">
      <w:pPr>
        <w:pStyle w:val="Title"/>
        <w:rPr>
          <w:sz w:val="22"/>
          <w:szCs w:val="22"/>
        </w:rPr>
      </w:pPr>
      <w:r>
        <w:rPr>
          <w:noProof/>
          <w:sz w:val="22"/>
          <w:szCs w:val="22"/>
        </w:rPr>
        <w:drawing>
          <wp:anchor distT="0" distB="0" distL="114300" distR="114300" simplePos="0" relativeHeight="251657216" behindDoc="1" locked="0" layoutInCell="1" allowOverlap="1">
            <wp:simplePos x="0" y="0"/>
            <wp:positionH relativeFrom="column">
              <wp:posOffset>4146137</wp:posOffset>
            </wp:positionH>
            <wp:positionV relativeFrom="paragraph">
              <wp:posOffset>-1143000</wp:posOffset>
            </wp:positionV>
            <wp:extent cx="1714500" cy="2425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8240" behindDoc="1" locked="0" layoutInCell="1" allowOverlap="1">
            <wp:simplePos x="0" y="0"/>
            <wp:positionH relativeFrom="column">
              <wp:posOffset>0</wp:posOffset>
            </wp:positionH>
            <wp:positionV relativeFrom="paragraph">
              <wp:posOffset>-1257300</wp:posOffset>
            </wp:positionV>
            <wp:extent cx="466725" cy="466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600" w:rsidRPr="00696E9F" w:rsidRDefault="0097369E" w:rsidP="00237600">
      <w:pPr>
        <w:rPr>
          <w:sz w:val="24"/>
          <w:szCs w:val="24"/>
        </w:rPr>
      </w:pPr>
      <w:r w:rsidRPr="00696E9F">
        <w:rPr>
          <w:sz w:val="24"/>
          <w:szCs w:val="24"/>
        </w:rPr>
        <w:t xml:space="preserve"> </w:t>
      </w:r>
      <w:r w:rsidR="00D1238A">
        <w:rPr>
          <w:sz w:val="24"/>
          <w:szCs w:val="24"/>
        </w:rPr>
        <w:t>February 21, 2014</w:t>
      </w:r>
    </w:p>
    <w:p w:rsidR="00237600" w:rsidRPr="00696E9F" w:rsidRDefault="00237600" w:rsidP="00237600">
      <w:pPr>
        <w:rPr>
          <w:sz w:val="24"/>
          <w:szCs w:val="24"/>
        </w:rPr>
      </w:pPr>
    </w:p>
    <w:p w:rsidR="00696E9F" w:rsidRPr="00696E9F" w:rsidRDefault="00696E9F" w:rsidP="00237600">
      <w:pPr>
        <w:ind w:firstLine="720"/>
        <w:rPr>
          <w:i/>
          <w:sz w:val="24"/>
          <w:szCs w:val="24"/>
        </w:rPr>
      </w:pPr>
    </w:p>
    <w:p w:rsidR="00AC014E" w:rsidRDefault="00237600" w:rsidP="00AC014E">
      <w:pPr>
        <w:ind w:left="1440" w:hanging="720"/>
        <w:jc w:val="center"/>
        <w:rPr>
          <w:b/>
          <w:i/>
          <w:sz w:val="24"/>
          <w:szCs w:val="24"/>
        </w:rPr>
      </w:pPr>
      <w:r w:rsidRPr="00AA67BD">
        <w:rPr>
          <w:b/>
          <w:i/>
          <w:sz w:val="24"/>
          <w:szCs w:val="24"/>
        </w:rPr>
        <w:t>Re:</w:t>
      </w:r>
      <w:r w:rsidR="00AA67BD">
        <w:rPr>
          <w:b/>
          <w:i/>
          <w:sz w:val="24"/>
          <w:szCs w:val="24"/>
        </w:rPr>
        <w:t xml:space="preserve"> </w:t>
      </w:r>
      <w:r w:rsidRPr="00B47072">
        <w:rPr>
          <w:b/>
          <w:i/>
          <w:sz w:val="24"/>
          <w:szCs w:val="24"/>
        </w:rPr>
        <w:t>Purchase of Investor Claims against</w:t>
      </w:r>
    </w:p>
    <w:p w:rsidR="00237600" w:rsidRPr="00696E9F" w:rsidRDefault="00237600" w:rsidP="00AC014E">
      <w:pPr>
        <w:ind w:left="1440" w:hanging="720"/>
        <w:jc w:val="center"/>
        <w:rPr>
          <w:i/>
          <w:sz w:val="24"/>
          <w:szCs w:val="24"/>
        </w:rPr>
      </w:pPr>
      <w:r w:rsidRPr="00B47072">
        <w:rPr>
          <w:b/>
          <w:i/>
          <w:sz w:val="24"/>
          <w:szCs w:val="24"/>
        </w:rPr>
        <w:t>Stanford International Bank, Ltd.</w:t>
      </w:r>
      <w:r w:rsidR="00D1238A">
        <w:rPr>
          <w:b/>
          <w:i/>
          <w:sz w:val="24"/>
          <w:szCs w:val="24"/>
        </w:rPr>
        <w:t xml:space="preserve">, et al </w:t>
      </w:r>
      <w:r w:rsidR="00AC014E">
        <w:rPr>
          <w:b/>
          <w:i/>
          <w:sz w:val="24"/>
          <w:szCs w:val="24"/>
        </w:rPr>
        <w:t>(“SIBL”)</w:t>
      </w:r>
    </w:p>
    <w:p w:rsidR="00696E9F" w:rsidRPr="00696E9F" w:rsidRDefault="00696E9F" w:rsidP="00237600">
      <w:pPr>
        <w:ind w:firstLine="720"/>
        <w:rPr>
          <w:i/>
          <w:sz w:val="24"/>
          <w:szCs w:val="24"/>
        </w:rPr>
      </w:pPr>
    </w:p>
    <w:p w:rsidR="00237600" w:rsidRPr="00696E9F" w:rsidRDefault="00237600" w:rsidP="00237600">
      <w:pPr>
        <w:rPr>
          <w:sz w:val="24"/>
          <w:szCs w:val="24"/>
        </w:rPr>
      </w:pPr>
    </w:p>
    <w:p w:rsidR="002B383C" w:rsidRPr="00696E9F" w:rsidRDefault="00237600" w:rsidP="00237600">
      <w:pPr>
        <w:rPr>
          <w:sz w:val="24"/>
          <w:szCs w:val="24"/>
        </w:rPr>
      </w:pPr>
      <w:r w:rsidRPr="00696E9F">
        <w:rPr>
          <w:sz w:val="24"/>
          <w:szCs w:val="24"/>
        </w:rPr>
        <w:t>Dear Investor:</w:t>
      </w:r>
    </w:p>
    <w:p w:rsidR="002B383C" w:rsidRPr="00696E9F" w:rsidRDefault="002B383C" w:rsidP="00237600">
      <w:pPr>
        <w:rPr>
          <w:sz w:val="24"/>
          <w:szCs w:val="24"/>
        </w:rPr>
      </w:pPr>
    </w:p>
    <w:p w:rsidR="00D1238A" w:rsidRDefault="00237600" w:rsidP="00237600">
      <w:pPr>
        <w:jc w:val="both"/>
        <w:rPr>
          <w:sz w:val="24"/>
          <w:szCs w:val="24"/>
        </w:rPr>
      </w:pPr>
      <w:r w:rsidRPr="00696E9F">
        <w:rPr>
          <w:sz w:val="24"/>
          <w:szCs w:val="24"/>
        </w:rPr>
        <w:t>Imperial Capital, LLC (“</w:t>
      </w:r>
      <w:r w:rsidRPr="00696E9F">
        <w:rPr>
          <w:i/>
          <w:sz w:val="24"/>
          <w:szCs w:val="24"/>
        </w:rPr>
        <w:t>Imperial Capital</w:t>
      </w:r>
      <w:r w:rsidRPr="00696E9F">
        <w:rPr>
          <w:sz w:val="24"/>
          <w:szCs w:val="24"/>
        </w:rPr>
        <w:t xml:space="preserve">”), is an investment bank and registered broker-dealer with over 200 employees and offices in Los Angeles, New York, Boston, Chicago, and London (through its affiliate Imperial Capital (International) LLP).  </w:t>
      </w:r>
      <w:r w:rsidR="00AC014E">
        <w:rPr>
          <w:sz w:val="24"/>
          <w:szCs w:val="24"/>
        </w:rPr>
        <w:t>Among other things, we are</w:t>
      </w:r>
      <w:r w:rsidRPr="00696E9F">
        <w:rPr>
          <w:sz w:val="24"/>
          <w:szCs w:val="24"/>
        </w:rPr>
        <w:t xml:space="preserve"> involved in providing liquidity to creditors of financially distressed companies by assisting </w:t>
      </w:r>
      <w:r w:rsidR="001F7321">
        <w:rPr>
          <w:sz w:val="24"/>
          <w:szCs w:val="24"/>
        </w:rPr>
        <w:t>them with</w:t>
      </w:r>
      <w:r w:rsidRPr="00696E9F">
        <w:rPr>
          <w:sz w:val="24"/>
          <w:szCs w:val="24"/>
        </w:rPr>
        <w:t xml:space="preserve"> monetizing their claims.</w:t>
      </w:r>
    </w:p>
    <w:p w:rsidR="00D1238A" w:rsidRDefault="00D1238A" w:rsidP="00237600">
      <w:pPr>
        <w:jc w:val="both"/>
        <w:rPr>
          <w:sz w:val="24"/>
          <w:szCs w:val="24"/>
        </w:rPr>
      </w:pPr>
    </w:p>
    <w:p w:rsidR="00AC3CDE" w:rsidRDefault="00237600" w:rsidP="00237600">
      <w:pPr>
        <w:jc w:val="both"/>
        <w:rPr>
          <w:sz w:val="24"/>
          <w:szCs w:val="24"/>
        </w:rPr>
      </w:pPr>
      <w:r w:rsidRPr="00696E9F">
        <w:rPr>
          <w:sz w:val="24"/>
          <w:szCs w:val="24"/>
        </w:rPr>
        <w:t xml:space="preserve">Imperial Capital would be interested in purchasing your </w:t>
      </w:r>
      <w:r w:rsidR="00AA67BD">
        <w:rPr>
          <w:sz w:val="24"/>
          <w:szCs w:val="24"/>
        </w:rPr>
        <w:t xml:space="preserve">determined </w:t>
      </w:r>
      <w:r w:rsidRPr="00696E9F">
        <w:rPr>
          <w:sz w:val="24"/>
          <w:szCs w:val="24"/>
        </w:rPr>
        <w:t xml:space="preserve">claims against the above-referenced company in exchange for an immediate cash payment. </w:t>
      </w:r>
      <w:r w:rsidR="005D1D92">
        <w:rPr>
          <w:sz w:val="24"/>
          <w:szCs w:val="24"/>
        </w:rPr>
        <w:t xml:space="preserve">Indicative </w:t>
      </w:r>
      <w:r w:rsidR="00CF7D9B">
        <w:rPr>
          <w:sz w:val="24"/>
          <w:szCs w:val="24"/>
        </w:rPr>
        <w:t xml:space="preserve">pricing for </w:t>
      </w:r>
      <w:r w:rsidR="00526049">
        <w:rPr>
          <w:sz w:val="24"/>
          <w:szCs w:val="24"/>
        </w:rPr>
        <w:t>a</w:t>
      </w:r>
      <w:r w:rsidR="00AA67BD">
        <w:rPr>
          <w:sz w:val="24"/>
          <w:szCs w:val="24"/>
        </w:rPr>
        <w:t xml:space="preserve">llowed </w:t>
      </w:r>
      <w:r w:rsidR="00CF7D9B">
        <w:rPr>
          <w:sz w:val="24"/>
          <w:szCs w:val="24"/>
        </w:rPr>
        <w:t xml:space="preserve">claims is </w:t>
      </w:r>
      <w:r w:rsidR="005D1D92">
        <w:rPr>
          <w:sz w:val="24"/>
          <w:szCs w:val="24"/>
        </w:rPr>
        <w:t>around</w:t>
      </w:r>
      <w:r w:rsidR="00CF7D9B">
        <w:rPr>
          <w:sz w:val="24"/>
          <w:szCs w:val="24"/>
        </w:rPr>
        <w:t xml:space="preserve"> 15</w:t>
      </w:r>
      <w:r w:rsidR="00526049">
        <w:rPr>
          <w:sz w:val="24"/>
          <w:szCs w:val="24"/>
        </w:rPr>
        <w:t xml:space="preserve"> cents</w:t>
      </w:r>
      <w:r w:rsidR="00CF7D9B">
        <w:rPr>
          <w:sz w:val="24"/>
          <w:szCs w:val="24"/>
        </w:rPr>
        <w:t xml:space="preserve"> per dollar of claim. </w:t>
      </w:r>
      <w:r w:rsidR="00925C2F">
        <w:rPr>
          <w:sz w:val="24"/>
          <w:szCs w:val="24"/>
        </w:rPr>
        <w:t xml:space="preserve">The </w:t>
      </w:r>
      <w:r w:rsidR="00526049">
        <w:rPr>
          <w:sz w:val="24"/>
          <w:szCs w:val="24"/>
        </w:rPr>
        <w:t>o</w:t>
      </w:r>
      <w:r w:rsidR="005E54C1" w:rsidRPr="00696E9F">
        <w:rPr>
          <w:sz w:val="24"/>
          <w:szCs w:val="24"/>
        </w:rPr>
        <w:t>ffer pric</w:t>
      </w:r>
      <w:r w:rsidR="00925C2F">
        <w:rPr>
          <w:sz w:val="24"/>
          <w:szCs w:val="24"/>
        </w:rPr>
        <w:t>e</w:t>
      </w:r>
      <w:r w:rsidR="00CF7D9B">
        <w:rPr>
          <w:sz w:val="24"/>
          <w:szCs w:val="24"/>
        </w:rPr>
        <w:t xml:space="preserve"> </w:t>
      </w:r>
      <w:r w:rsidR="005D1D92">
        <w:rPr>
          <w:sz w:val="24"/>
          <w:szCs w:val="24"/>
        </w:rPr>
        <w:t xml:space="preserve">for your claim </w:t>
      </w:r>
      <w:r w:rsidR="00925C2F">
        <w:rPr>
          <w:sz w:val="24"/>
          <w:szCs w:val="24"/>
        </w:rPr>
        <w:t>can</w:t>
      </w:r>
      <w:r w:rsidR="005D1D92">
        <w:rPr>
          <w:sz w:val="24"/>
          <w:szCs w:val="24"/>
        </w:rPr>
        <w:t xml:space="preserve"> be</w:t>
      </w:r>
      <w:r w:rsidR="005E54C1" w:rsidRPr="00696E9F">
        <w:rPr>
          <w:sz w:val="24"/>
          <w:szCs w:val="24"/>
        </w:rPr>
        <w:t xml:space="preserve"> determined </w:t>
      </w:r>
      <w:r w:rsidR="00925C2F">
        <w:rPr>
          <w:sz w:val="24"/>
          <w:szCs w:val="24"/>
        </w:rPr>
        <w:t xml:space="preserve">after our </w:t>
      </w:r>
      <w:r w:rsidR="005E54C1" w:rsidRPr="005E54C1">
        <w:rPr>
          <w:sz w:val="24"/>
          <w:szCs w:val="24"/>
        </w:rPr>
        <w:t xml:space="preserve">review of </w:t>
      </w:r>
      <w:r w:rsidR="00DE4A17">
        <w:rPr>
          <w:sz w:val="24"/>
          <w:szCs w:val="24"/>
        </w:rPr>
        <w:t xml:space="preserve">your claim documentation including </w:t>
      </w:r>
      <w:r w:rsidR="005E54C1" w:rsidRPr="005E54C1">
        <w:rPr>
          <w:sz w:val="24"/>
          <w:szCs w:val="24"/>
        </w:rPr>
        <w:t xml:space="preserve">the Notice of Determination issued by </w:t>
      </w:r>
      <w:r w:rsidR="00504786">
        <w:rPr>
          <w:sz w:val="24"/>
          <w:szCs w:val="24"/>
        </w:rPr>
        <w:t>the US and Antiguan Joint Liquidators</w:t>
      </w:r>
      <w:r w:rsidR="00925C2F">
        <w:rPr>
          <w:sz w:val="24"/>
          <w:szCs w:val="24"/>
        </w:rPr>
        <w:t xml:space="preserve"> and any other documents associated with your claim.</w:t>
      </w:r>
      <w:r w:rsidR="005E54C1">
        <w:rPr>
          <w:sz w:val="24"/>
          <w:szCs w:val="24"/>
        </w:rPr>
        <w:t xml:space="preserve"> </w:t>
      </w:r>
    </w:p>
    <w:p w:rsidR="00B63283" w:rsidRDefault="00B63283" w:rsidP="00237600">
      <w:pPr>
        <w:jc w:val="both"/>
        <w:rPr>
          <w:sz w:val="24"/>
          <w:szCs w:val="24"/>
        </w:rPr>
      </w:pPr>
    </w:p>
    <w:p w:rsidR="00B63283" w:rsidRDefault="00B63283" w:rsidP="00237600">
      <w:pPr>
        <w:jc w:val="both"/>
        <w:rPr>
          <w:sz w:val="24"/>
          <w:szCs w:val="24"/>
        </w:rPr>
      </w:pPr>
      <w:r>
        <w:rPr>
          <w:sz w:val="24"/>
          <w:szCs w:val="24"/>
        </w:rPr>
        <w:t xml:space="preserve">The transaction would be structured as an assignment of the claim from you to an institutional investor.  These transactions typically close by wire transfer of immediately available funds within </w:t>
      </w:r>
      <w:r w:rsidR="00890385">
        <w:rPr>
          <w:sz w:val="24"/>
          <w:szCs w:val="24"/>
        </w:rPr>
        <w:t>48 hours of receipt of a mutually acceptable assignment agreement signed by the parties.</w:t>
      </w:r>
    </w:p>
    <w:p w:rsidR="00B63283" w:rsidRDefault="00B63283" w:rsidP="00237600">
      <w:pPr>
        <w:jc w:val="both"/>
        <w:rPr>
          <w:sz w:val="24"/>
          <w:szCs w:val="24"/>
        </w:rPr>
      </w:pPr>
    </w:p>
    <w:p w:rsidR="00237600" w:rsidRPr="00696E9F" w:rsidRDefault="00237600" w:rsidP="00237600">
      <w:pPr>
        <w:jc w:val="both"/>
        <w:rPr>
          <w:sz w:val="24"/>
          <w:szCs w:val="24"/>
        </w:rPr>
      </w:pPr>
      <w:r w:rsidRPr="00696E9F">
        <w:rPr>
          <w:sz w:val="24"/>
          <w:szCs w:val="24"/>
        </w:rPr>
        <w:t xml:space="preserve">Imperial Capital’s customers include some of the most active and experienced investors in the </w:t>
      </w:r>
      <w:r w:rsidR="003C0F4F" w:rsidRPr="00696E9F">
        <w:rPr>
          <w:sz w:val="24"/>
          <w:szCs w:val="24"/>
        </w:rPr>
        <w:t xml:space="preserve">trade </w:t>
      </w:r>
      <w:r w:rsidRPr="00696E9F">
        <w:rPr>
          <w:sz w:val="24"/>
          <w:szCs w:val="24"/>
        </w:rPr>
        <w:t>claims market today. We have the relationships, experience and expertise that enable us to deliver the highest level of execution and service to creditors.</w:t>
      </w:r>
    </w:p>
    <w:p w:rsidR="00237600" w:rsidRPr="00696E9F" w:rsidRDefault="00237600" w:rsidP="00237600">
      <w:pPr>
        <w:jc w:val="both"/>
        <w:rPr>
          <w:sz w:val="24"/>
          <w:szCs w:val="24"/>
        </w:rPr>
      </w:pPr>
    </w:p>
    <w:p w:rsidR="00237600" w:rsidRPr="00696E9F" w:rsidRDefault="00237600" w:rsidP="00237600">
      <w:pPr>
        <w:jc w:val="both"/>
        <w:rPr>
          <w:sz w:val="24"/>
          <w:szCs w:val="24"/>
        </w:rPr>
      </w:pPr>
      <w:r w:rsidRPr="00696E9F">
        <w:rPr>
          <w:color w:val="000000"/>
          <w:sz w:val="24"/>
          <w:szCs w:val="24"/>
        </w:rPr>
        <w:t xml:space="preserve">We would be pleased to provide a quote, and explain the sale and settlement process upon request. If you are interested in discussing this proposal further, please contact </w:t>
      </w:r>
      <w:r w:rsidR="003E371D">
        <w:rPr>
          <w:color w:val="000000"/>
          <w:sz w:val="24"/>
          <w:szCs w:val="24"/>
        </w:rPr>
        <w:t>V</w:t>
      </w:r>
      <w:r w:rsidRPr="00696E9F">
        <w:rPr>
          <w:color w:val="000000"/>
          <w:sz w:val="24"/>
          <w:szCs w:val="24"/>
        </w:rPr>
        <w:t xml:space="preserve">ictor Lafaman at (212) 351-9428 or vlafaman@imperialcapital.com with </w:t>
      </w:r>
      <w:r w:rsidR="00AA67BD">
        <w:rPr>
          <w:color w:val="000000"/>
          <w:sz w:val="24"/>
          <w:szCs w:val="24"/>
        </w:rPr>
        <w:t>your</w:t>
      </w:r>
      <w:r w:rsidRPr="00696E9F">
        <w:rPr>
          <w:color w:val="000000"/>
          <w:sz w:val="24"/>
          <w:szCs w:val="24"/>
        </w:rPr>
        <w:t xml:space="preserve"> inquiry</w:t>
      </w:r>
      <w:r w:rsidRPr="00696E9F">
        <w:rPr>
          <w:sz w:val="24"/>
          <w:szCs w:val="24"/>
        </w:rPr>
        <w:t xml:space="preserve">. For more information regarding Imperial Capital, please visit our website at </w:t>
      </w:r>
      <w:hyperlink r:id="rId10" w:history="1">
        <w:r w:rsidRPr="00696E9F">
          <w:rPr>
            <w:rStyle w:val="Hyperlink"/>
            <w:color w:val="000000"/>
            <w:sz w:val="24"/>
            <w:szCs w:val="24"/>
            <w:u w:val="none"/>
          </w:rPr>
          <w:t>www.imperialcapital.com</w:t>
        </w:r>
      </w:hyperlink>
      <w:r w:rsidRPr="00696E9F">
        <w:rPr>
          <w:sz w:val="24"/>
          <w:szCs w:val="24"/>
        </w:rPr>
        <w:t>.</w:t>
      </w:r>
    </w:p>
    <w:p w:rsidR="00237600" w:rsidRPr="00696E9F" w:rsidRDefault="00237600" w:rsidP="00237600">
      <w:pPr>
        <w:jc w:val="both"/>
        <w:rPr>
          <w:sz w:val="24"/>
          <w:szCs w:val="24"/>
        </w:rPr>
      </w:pPr>
    </w:p>
    <w:p w:rsidR="00237600" w:rsidRPr="00696E9F" w:rsidRDefault="00237600" w:rsidP="00237600">
      <w:pPr>
        <w:rPr>
          <w:sz w:val="24"/>
          <w:szCs w:val="24"/>
        </w:rPr>
      </w:pPr>
      <w:r w:rsidRPr="00696E9F">
        <w:rPr>
          <w:sz w:val="24"/>
          <w:szCs w:val="24"/>
        </w:rPr>
        <w:tab/>
      </w:r>
      <w:r w:rsidRPr="00696E9F">
        <w:rPr>
          <w:sz w:val="24"/>
          <w:szCs w:val="24"/>
        </w:rPr>
        <w:tab/>
      </w:r>
      <w:r w:rsidRPr="00696E9F">
        <w:rPr>
          <w:sz w:val="24"/>
          <w:szCs w:val="24"/>
        </w:rPr>
        <w:tab/>
      </w:r>
      <w:r w:rsidRPr="00696E9F">
        <w:rPr>
          <w:sz w:val="24"/>
          <w:szCs w:val="24"/>
        </w:rPr>
        <w:tab/>
      </w:r>
    </w:p>
    <w:p w:rsidR="00696E9F" w:rsidRPr="00696E9F" w:rsidRDefault="00696E9F" w:rsidP="00237600">
      <w:pPr>
        <w:rPr>
          <w:sz w:val="24"/>
          <w:szCs w:val="24"/>
        </w:rPr>
      </w:pPr>
    </w:p>
    <w:p w:rsidR="00237600" w:rsidRPr="00696E9F" w:rsidRDefault="00237600" w:rsidP="00237600">
      <w:pPr>
        <w:spacing w:after="60"/>
        <w:ind w:left="5040" w:firstLine="720"/>
        <w:rPr>
          <w:sz w:val="24"/>
          <w:szCs w:val="24"/>
        </w:rPr>
      </w:pPr>
      <w:r w:rsidRPr="00696E9F">
        <w:rPr>
          <w:sz w:val="24"/>
          <w:szCs w:val="24"/>
        </w:rPr>
        <w:t xml:space="preserve">Sincerely, </w:t>
      </w:r>
    </w:p>
    <w:p w:rsidR="00237600" w:rsidRPr="00696E9F" w:rsidRDefault="00237600" w:rsidP="00237600">
      <w:pPr>
        <w:spacing w:after="60"/>
        <w:rPr>
          <w:sz w:val="24"/>
          <w:szCs w:val="24"/>
        </w:rPr>
      </w:pPr>
      <w:r w:rsidRPr="00696E9F">
        <w:rPr>
          <w:sz w:val="24"/>
          <w:szCs w:val="24"/>
        </w:rPr>
        <w:tab/>
      </w:r>
      <w:r w:rsidRPr="00696E9F">
        <w:rPr>
          <w:sz w:val="24"/>
          <w:szCs w:val="24"/>
        </w:rPr>
        <w:tab/>
      </w:r>
      <w:r w:rsidRPr="00696E9F">
        <w:rPr>
          <w:sz w:val="24"/>
          <w:szCs w:val="24"/>
        </w:rPr>
        <w:tab/>
      </w:r>
      <w:r w:rsidRPr="00696E9F">
        <w:rPr>
          <w:sz w:val="24"/>
          <w:szCs w:val="24"/>
        </w:rPr>
        <w:tab/>
      </w:r>
      <w:r w:rsidRPr="00696E9F">
        <w:rPr>
          <w:sz w:val="24"/>
          <w:szCs w:val="24"/>
        </w:rPr>
        <w:tab/>
      </w:r>
      <w:r w:rsidRPr="00696E9F">
        <w:rPr>
          <w:sz w:val="24"/>
          <w:szCs w:val="24"/>
        </w:rPr>
        <w:tab/>
      </w:r>
      <w:r w:rsidRPr="00696E9F">
        <w:rPr>
          <w:sz w:val="24"/>
          <w:szCs w:val="24"/>
        </w:rPr>
        <w:tab/>
      </w:r>
      <w:r w:rsidRPr="00696E9F">
        <w:rPr>
          <w:sz w:val="24"/>
          <w:szCs w:val="24"/>
        </w:rPr>
        <w:tab/>
        <w:t>Imperial Capital, LLC</w:t>
      </w:r>
    </w:p>
    <w:p w:rsidR="00237600" w:rsidRPr="00696E9F" w:rsidRDefault="00237600" w:rsidP="00237600">
      <w:pPr>
        <w:rPr>
          <w:sz w:val="24"/>
          <w:szCs w:val="24"/>
        </w:rPr>
      </w:pPr>
    </w:p>
    <w:p w:rsidR="00696E9F" w:rsidRDefault="00696E9F" w:rsidP="00CA4820">
      <w:pPr>
        <w:spacing w:after="60"/>
        <w:jc w:val="center"/>
        <w:rPr>
          <w:sz w:val="18"/>
          <w:szCs w:val="18"/>
          <w:u w:val="single"/>
        </w:rPr>
      </w:pPr>
    </w:p>
    <w:p w:rsidR="00CA4820" w:rsidRPr="003E371D" w:rsidRDefault="00237600" w:rsidP="00696E9F">
      <w:pPr>
        <w:spacing w:before="240" w:after="60"/>
        <w:jc w:val="center"/>
        <w:rPr>
          <w:sz w:val="22"/>
          <w:szCs w:val="22"/>
          <w:u w:val="single"/>
        </w:rPr>
      </w:pPr>
      <w:bookmarkStart w:id="0" w:name="_GoBack"/>
      <w:bookmarkEnd w:id="0"/>
      <w:r w:rsidRPr="003E371D">
        <w:rPr>
          <w:sz w:val="22"/>
          <w:szCs w:val="22"/>
          <w:u w:val="single"/>
        </w:rPr>
        <w:lastRenderedPageBreak/>
        <w:t>Notice and Disclaimer</w:t>
      </w:r>
    </w:p>
    <w:p w:rsidR="00237600" w:rsidRPr="00C037E3" w:rsidRDefault="00237600" w:rsidP="00696E9F">
      <w:pPr>
        <w:spacing w:before="240" w:after="120"/>
        <w:jc w:val="both"/>
        <w:rPr>
          <w:b/>
          <w:sz w:val="22"/>
          <w:szCs w:val="22"/>
        </w:rPr>
      </w:pPr>
      <w:r w:rsidRPr="003E371D">
        <w:rPr>
          <w:b/>
          <w:sz w:val="22"/>
          <w:szCs w:val="22"/>
        </w:rPr>
        <w:t>This communication is only an indication of Imperial Capital’s interest in buying the above-referenced claims</w:t>
      </w:r>
      <w:r w:rsidRPr="003E371D">
        <w:rPr>
          <w:sz w:val="22"/>
          <w:szCs w:val="22"/>
        </w:rPr>
        <w:t xml:space="preserve">. </w:t>
      </w:r>
      <w:r w:rsidRPr="003E371D">
        <w:rPr>
          <w:b/>
          <w:sz w:val="22"/>
          <w:szCs w:val="22"/>
        </w:rPr>
        <w:t>The price of these claims may be affected by market fluctuations. The rate (if any) contained in this letter is subject to market conditions and may change, up or down, without prior notice.</w:t>
      </w:r>
      <w:r w:rsidRPr="003E371D">
        <w:rPr>
          <w:sz w:val="22"/>
          <w:szCs w:val="22"/>
        </w:rPr>
        <w:t xml:space="preserve"> </w:t>
      </w:r>
      <w:r w:rsidRPr="00C037E3">
        <w:rPr>
          <w:b/>
          <w:sz w:val="22"/>
          <w:szCs w:val="22"/>
        </w:rPr>
        <w:t xml:space="preserve">A transaction is further subject to the following due diligence measures conducted by </w:t>
      </w:r>
      <w:r w:rsidR="00DB545E" w:rsidRPr="00C037E3">
        <w:rPr>
          <w:b/>
          <w:sz w:val="22"/>
          <w:szCs w:val="22"/>
        </w:rPr>
        <w:t>Imperial C</w:t>
      </w:r>
      <w:r w:rsidRPr="00C037E3">
        <w:rPr>
          <w:b/>
          <w:sz w:val="22"/>
          <w:szCs w:val="22"/>
        </w:rPr>
        <w:t>apital, LLC and/or the ultimate buyer: (a) verification of the existence and validity of the claims, including verification that the claims have been recognized and formally stipulated by the applicable liquidator; (b) verification of seller’s ownership of the claims free and clear of all liens, encumbrances or claims by third persons of any kind; and (c) review and acceptance (in its sole and absolute discretion) of seller’s financial condition and creditworthiness. Imperial Capital, LLC reserves the right to reject a transaction for any or no reason. This communication is non-binding unless and until the parties execute definitive documentation to consummate the purchase and sale of the claim</w:t>
      </w:r>
      <w:r w:rsidR="000D6D25" w:rsidRPr="00C037E3">
        <w:rPr>
          <w:b/>
          <w:sz w:val="22"/>
          <w:szCs w:val="22"/>
        </w:rPr>
        <w:t>s</w:t>
      </w:r>
      <w:r w:rsidRPr="00C037E3">
        <w:rPr>
          <w:b/>
          <w:sz w:val="22"/>
          <w:szCs w:val="22"/>
        </w:rPr>
        <w:t>.</w:t>
      </w:r>
    </w:p>
    <w:p w:rsidR="00CA4820" w:rsidRPr="00C037E3" w:rsidRDefault="00237600" w:rsidP="00696E9F">
      <w:pPr>
        <w:spacing w:before="240"/>
        <w:jc w:val="both"/>
        <w:rPr>
          <w:b/>
          <w:sz w:val="22"/>
          <w:szCs w:val="22"/>
        </w:rPr>
      </w:pPr>
      <w:r w:rsidRPr="00C037E3">
        <w:rPr>
          <w:b/>
          <w:bCs/>
          <w:iCs/>
          <w:sz w:val="22"/>
          <w:szCs w:val="22"/>
        </w:rPr>
        <w:t xml:space="preserve">While this </w:t>
      </w:r>
      <w:r w:rsidRPr="00C037E3">
        <w:rPr>
          <w:b/>
          <w:sz w:val="22"/>
          <w:szCs w:val="22"/>
        </w:rPr>
        <w:t>communication</w:t>
      </w:r>
      <w:r w:rsidRPr="00C037E3">
        <w:rPr>
          <w:b/>
          <w:bCs/>
          <w:iCs/>
          <w:sz w:val="22"/>
          <w:szCs w:val="22"/>
        </w:rPr>
        <w:t xml:space="preserve"> is in circulation, Imperial Capital, LLC or its affiliates may, from time to time, make or quote a market in or make purchases or sales for their own accounts of securities, bank debt, and trade claims of the companies referenced herein. As of the date on this </w:t>
      </w:r>
      <w:r w:rsidRPr="00C037E3">
        <w:rPr>
          <w:b/>
          <w:sz w:val="22"/>
          <w:szCs w:val="22"/>
        </w:rPr>
        <w:t>communication</w:t>
      </w:r>
      <w:r w:rsidRPr="00C037E3">
        <w:rPr>
          <w:b/>
          <w:bCs/>
          <w:iCs/>
          <w:sz w:val="22"/>
          <w:szCs w:val="22"/>
        </w:rPr>
        <w:t xml:space="preserve">, Imperial Capital, LLC or its affiliates do not maintain ownership in the securities, debt and trade claims which are the subject of this </w:t>
      </w:r>
      <w:r w:rsidRPr="00C037E3">
        <w:rPr>
          <w:b/>
          <w:sz w:val="22"/>
          <w:szCs w:val="22"/>
        </w:rPr>
        <w:t>communication</w:t>
      </w:r>
      <w:r w:rsidRPr="00C037E3">
        <w:rPr>
          <w:b/>
          <w:bCs/>
          <w:iCs/>
          <w:sz w:val="22"/>
          <w:szCs w:val="22"/>
        </w:rPr>
        <w:t>, however Imperial Capital, LLC and its affiliates expressly reserve the right to purchase such products for its own account and such potential conflicts of interest should be considered in assessing any investment or sale decision. Prospective sellers should independently assess the value of any claims they own.  Imperial Capital, LLC or its affiliates may from time to time perform investment banking or other services for, or solicit investment banking or other business from, any company mentioned in this communication.  Imperial Capital, LLC is a member of FINRA (</w:t>
      </w:r>
      <w:hyperlink r:id="rId11" w:history="1">
        <w:r w:rsidRPr="00C037E3">
          <w:rPr>
            <w:rStyle w:val="Hyperlink"/>
            <w:b/>
            <w:bCs/>
            <w:iCs/>
            <w:sz w:val="22"/>
            <w:szCs w:val="22"/>
          </w:rPr>
          <w:t>www.finra.org</w:t>
        </w:r>
      </w:hyperlink>
      <w:r w:rsidRPr="00C037E3">
        <w:rPr>
          <w:b/>
          <w:bCs/>
          <w:iCs/>
          <w:sz w:val="22"/>
          <w:szCs w:val="22"/>
        </w:rPr>
        <w:t>) and SIPC (www.sipc.org).</w:t>
      </w:r>
    </w:p>
    <w:sectPr w:rsidR="00CA4820" w:rsidRPr="00C037E3" w:rsidSect="00696E9F">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CF5" w:rsidRDefault="00C10CF5">
      <w:r>
        <w:separator/>
      </w:r>
    </w:p>
  </w:endnote>
  <w:endnote w:type="continuationSeparator" w:id="0">
    <w:p w:rsidR="00C10CF5" w:rsidRDefault="00C10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skerville MT">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F" w:rsidRPr="000075D6" w:rsidRDefault="003C0F4F" w:rsidP="005F18DF">
    <w:pPr>
      <w:jc w:val="right"/>
      <w:rPr>
        <w:rFonts w:ascii="Baskerville MT" w:hAnsi="Baskerville MT"/>
        <w:color w:val="5E5E8C"/>
        <w:sz w:val="12"/>
        <w:szCs w:val="12"/>
      </w:rPr>
    </w:pPr>
    <w:r w:rsidRPr="000075D6">
      <w:rPr>
        <w:rFonts w:ascii="Baskerville MT" w:hAnsi="Baskerville MT"/>
        <w:color w:val="5E5E8C"/>
        <w:sz w:val="12"/>
        <w:szCs w:val="12"/>
      </w:rPr>
      <w:t>Imperial Capital, LLC</w:t>
    </w:r>
  </w:p>
  <w:p w:rsidR="003C0F4F" w:rsidRPr="00A7490B" w:rsidRDefault="003C0F4F">
    <w:pPr>
      <w:pStyle w:val="Foo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F" w:rsidRPr="000075D6" w:rsidRDefault="003C0F4F" w:rsidP="005232BA">
    <w:pPr>
      <w:jc w:val="right"/>
      <w:rPr>
        <w:rFonts w:ascii="Baskerville MT" w:hAnsi="Baskerville MT"/>
        <w:color w:val="5E5E8C"/>
        <w:sz w:val="12"/>
        <w:szCs w:val="12"/>
      </w:rPr>
    </w:pPr>
    <w:r w:rsidRPr="000075D6">
      <w:rPr>
        <w:rFonts w:ascii="Baskerville MT" w:hAnsi="Baskerville MT"/>
        <w:color w:val="5E5E8C"/>
        <w:sz w:val="12"/>
        <w:szCs w:val="12"/>
      </w:rPr>
      <w:t>Imperial Capital, LLC</w:t>
    </w:r>
  </w:p>
  <w:p w:rsidR="003C0F4F" w:rsidRPr="00A7490B" w:rsidRDefault="003C0F4F" w:rsidP="005232BA">
    <w:pPr>
      <w:pStyle w:val="Foo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CF5" w:rsidRDefault="00C10CF5">
      <w:r>
        <w:separator/>
      </w:r>
    </w:p>
  </w:footnote>
  <w:footnote w:type="continuationSeparator" w:id="0">
    <w:p w:rsidR="00C10CF5" w:rsidRDefault="00C10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F4F" w:rsidRDefault="003C0F4F" w:rsidP="005232BA">
    <w:pPr>
      <w:jc w:val="center"/>
      <w:rPr>
        <w:rFonts w:ascii="Baskerville MT" w:hAnsi="Baskerville MT"/>
        <w:color w:val="5E5E8C"/>
        <w:sz w:val="16"/>
        <w:szCs w:val="16"/>
      </w:rPr>
    </w:pPr>
  </w:p>
  <w:p w:rsidR="003C0F4F" w:rsidRDefault="003C0F4F" w:rsidP="005232BA">
    <w:pPr>
      <w:jc w:val="center"/>
      <w:rPr>
        <w:rFonts w:ascii="Baskerville MT" w:hAnsi="Baskerville MT"/>
        <w:color w:val="5E5E8C"/>
        <w:sz w:val="16"/>
        <w:szCs w:val="16"/>
      </w:rPr>
    </w:pPr>
  </w:p>
  <w:p w:rsidR="003C0F4F" w:rsidRDefault="003C0F4F" w:rsidP="005232BA">
    <w:pPr>
      <w:jc w:val="center"/>
      <w:rPr>
        <w:rFonts w:ascii="Baskerville MT" w:hAnsi="Baskerville MT"/>
        <w:color w:val="5E5E8C"/>
        <w:sz w:val="16"/>
        <w:szCs w:val="16"/>
      </w:rPr>
    </w:pPr>
  </w:p>
  <w:p w:rsidR="003C0F4F" w:rsidRDefault="003C0F4F" w:rsidP="005232BA">
    <w:pPr>
      <w:jc w:val="center"/>
      <w:rPr>
        <w:rFonts w:ascii="Baskerville MT" w:hAnsi="Baskerville MT"/>
        <w:color w:val="5E5E8C"/>
        <w:sz w:val="16"/>
        <w:szCs w:val="16"/>
      </w:rPr>
    </w:pPr>
  </w:p>
  <w:p w:rsidR="003C0F4F" w:rsidRDefault="003C0F4F" w:rsidP="005232BA">
    <w:pPr>
      <w:jc w:val="center"/>
      <w:rPr>
        <w:rFonts w:ascii="Baskerville MT" w:hAnsi="Baskerville MT"/>
        <w:color w:val="5E5E8C"/>
        <w:sz w:val="16"/>
        <w:szCs w:val="16"/>
      </w:rPr>
    </w:pPr>
  </w:p>
  <w:p w:rsidR="003C0F4F" w:rsidRPr="00696E9F" w:rsidRDefault="003C0F4F" w:rsidP="005232BA">
    <w:pPr>
      <w:jc w:val="center"/>
      <w:rPr>
        <w:rFonts w:ascii="Baskerville MT" w:hAnsi="Baskerville MT"/>
        <w:color w:val="5E5E8C"/>
        <w:sz w:val="14"/>
        <w:szCs w:val="14"/>
      </w:rPr>
    </w:pPr>
  </w:p>
  <w:p w:rsidR="003C0F4F" w:rsidRPr="00696E9F" w:rsidRDefault="003C0F4F" w:rsidP="005232BA">
    <w:pPr>
      <w:jc w:val="center"/>
      <w:rPr>
        <w:rFonts w:ascii="Baskerville MT" w:hAnsi="Baskerville MT"/>
        <w:color w:val="5E5E8C"/>
        <w:sz w:val="14"/>
        <w:szCs w:val="14"/>
      </w:rPr>
    </w:pPr>
  </w:p>
  <w:p w:rsidR="003C0F4F" w:rsidRPr="00696E9F" w:rsidRDefault="003C0F4F" w:rsidP="005232BA">
    <w:pPr>
      <w:jc w:val="center"/>
      <w:rPr>
        <w:rFonts w:ascii="Baskerville MT" w:hAnsi="Baskerville MT"/>
        <w:color w:val="5E5E8C"/>
        <w:sz w:val="14"/>
        <w:szCs w:val="14"/>
      </w:rPr>
    </w:pPr>
  </w:p>
  <w:p w:rsidR="003C0F4F" w:rsidRPr="00696E9F" w:rsidRDefault="003C0F4F" w:rsidP="005232BA">
    <w:pPr>
      <w:jc w:val="center"/>
      <w:rPr>
        <w:rFonts w:ascii="Baskerville MT" w:hAnsi="Baskerville MT"/>
        <w:color w:val="5E5E8C"/>
        <w:sz w:val="14"/>
        <w:szCs w:val="14"/>
      </w:rPr>
    </w:pPr>
  </w:p>
  <w:p w:rsidR="003C0F4F" w:rsidRPr="00696E9F" w:rsidRDefault="003C0F4F" w:rsidP="005232BA">
    <w:pPr>
      <w:jc w:val="center"/>
      <w:rPr>
        <w:rFonts w:ascii="Baskerville MT" w:hAnsi="Baskerville MT"/>
        <w:color w:val="5E5E8C"/>
        <w:sz w:val="14"/>
        <w:szCs w:val="14"/>
      </w:rPr>
    </w:pPr>
    <w:r w:rsidRPr="00696E9F">
      <w:rPr>
        <w:rFonts w:ascii="Baskerville MT" w:hAnsi="Baskerville MT"/>
        <w:color w:val="5E5E8C"/>
        <w:sz w:val="14"/>
        <w:szCs w:val="14"/>
      </w:rPr>
      <w:t>2000 Avenue of the Stars, 9</w:t>
    </w:r>
    <w:r w:rsidRPr="00696E9F">
      <w:rPr>
        <w:rFonts w:ascii="Baskerville MT" w:hAnsi="Baskerville MT"/>
        <w:color w:val="5E5E8C"/>
        <w:sz w:val="14"/>
        <w:szCs w:val="14"/>
        <w:vertAlign w:val="superscript"/>
      </w:rPr>
      <w:t>th</w:t>
    </w:r>
    <w:r w:rsidRPr="00696E9F">
      <w:rPr>
        <w:rFonts w:ascii="Baskerville MT" w:hAnsi="Baskerville MT"/>
        <w:color w:val="5E5E8C"/>
        <w:sz w:val="14"/>
        <w:szCs w:val="14"/>
      </w:rPr>
      <w:t xml:space="preserve"> Floor South     Los Angeles, California 90067     TEL 310 246 3700     800 929 2299     FAX 310 246 3714</w:t>
    </w:r>
  </w:p>
  <w:p w:rsidR="003C0F4F" w:rsidRPr="000618E4" w:rsidRDefault="003C0F4F">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60D0"/>
    <w:multiLevelType w:val="hybridMultilevel"/>
    <w:tmpl w:val="9AC4FD94"/>
    <w:lvl w:ilvl="0" w:tplc="513A955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66E59E5"/>
    <w:multiLevelType w:val="hybridMultilevel"/>
    <w:tmpl w:val="B386B5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24"/>
    <w:rsid w:val="00006F7D"/>
    <w:rsid w:val="000075D6"/>
    <w:rsid w:val="00022242"/>
    <w:rsid w:val="000618E4"/>
    <w:rsid w:val="000873D6"/>
    <w:rsid w:val="000914CE"/>
    <w:rsid w:val="000D6D25"/>
    <w:rsid w:val="000E1034"/>
    <w:rsid w:val="000F2CC9"/>
    <w:rsid w:val="00141E7F"/>
    <w:rsid w:val="00155CCC"/>
    <w:rsid w:val="00176DAB"/>
    <w:rsid w:val="001916B2"/>
    <w:rsid w:val="001967BF"/>
    <w:rsid w:val="001A61B8"/>
    <w:rsid w:val="001B4327"/>
    <w:rsid w:val="001F0B95"/>
    <w:rsid w:val="001F7321"/>
    <w:rsid w:val="00211FE0"/>
    <w:rsid w:val="00226824"/>
    <w:rsid w:val="00237600"/>
    <w:rsid w:val="002545AC"/>
    <w:rsid w:val="002571CF"/>
    <w:rsid w:val="00277CE5"/>
    <w:rsid w:val="00283396"/>
    <w:rsid w:val="002A4886"/>
    <w:rsid w:val="002B383C"/>
    <w:rsid w:val="002F1E1C"/>
    <w:rsid w:val="00305BC0"/>
    <w:rsid w:val="00310590"/>
    <w:rsid w:val="00320601"/>
    <w:rsid w:val="00371A13"/>
    <w:rsid w:val="00373C2B"/>
    <w:rsid w:val="00393283"/>
    <w:rsid w:val="00395598"/>
    <w:rsid w:val="003B2E4A"/>
    <w:rsid w:val="003C0F4F"/>
    <w:rsid w:val="003E371D"/>
    <w:rsid w:val="003E5EBB"/>
    <w:rsid w:val="003F7650"/>
    <w:rsid w:val="00435859"/>
    <w:rsid w:val="0044454D"/>
    <w:rsid w:val="00446CD4"/>
    <w:rsid w:val="00456C31"/>
    <w:rsid w:val="00471E2F"/>
    <w:rsid w:val="004852A9"/>
    <w:rsid w:val="004852AD"/>
    <w:rsid w:val="004852F2"/>
    <w:rsid w:val="004A7DA6"/>
    <w:rsid w:val="004C0586"/>
    <w:rsid w:val="004D5BEB"/>
    <w:rsid w:val="004D6C1B"/>
    <w:rsid w:val="004E1F18"/>
    <w:rsid w:val="00504786"/>
    <w:rsid w:val="00520C4A"/>
    <w:rsid w:val="005232BA"/>
    <w:rsid w:val="00526049"/>
    <w:rsid w:val="00554B4D"/>
    <w:rsid w:val="005D1D92"/>
    <w:rsid w:val="005E54C1"/>
    <w:rsid w:val="005F18DF"/>
    <w:rsid w:val="005F2A21"/>
    <w:rsid w:val="005F5D54"/>
    <w:rsid w:val="00624C63"/>
    <w:rsid w:val="006276C9"/>
    <w:rsid w:val="00642A54"/>
    <w:rsid w:val="0065406B"/>
    <w:rsid w:val="00662406"/>
    <w:rsid w:val="00693830"/>
    <w:rsid w:val="00696E9F"/>
    <w:rsid w:val="006C4AE0"/>
    <w:rsid w:val="00700C1A"/>
    <w:rsid w:val="007169BF"/>
    <w:rsid w:val="00730137"/>
    <w:rsid w:val="00747F5C"/>
    <w:rsid w:val="00777A9D"/>
    <w:rsid w:val="00784D16"/>
    <w:rsid w:val="007A7C24"/>
    <w:rsid w:val="007B4A5C"/>
    <w:rsid w:val="007D24AC"/>
    <w:rsid w:val="00800781"/>
    <w:rsid w:val="00807FD3"/>
    <w:rsid w:val="0083063B"/>
    <w:rsid w:val="00834C60"/>
    <w:rsid w:val="00861576"/>
    <w:rsid w:val="008653BA"/>
    <w:rsid w:val="008717AC"/>
    <w:rsid w:val="00890385"/>
    <w:rsid w:val="00894051"/>
    <w:rsid w:val="008A7281"/>
    <w:rsid w:val="008B53CF"/>
    <w:rsid w:val="008B64AE"/>
    <w:rsid w:val="008B64F8"/>
    <w:rsid w:val="008C1A71"/>
    <w:rsid w:val="008C40C6"/>
    <w:rsid w:val="008F284E"/>
    <w:rsid w:val="00901DF0"/>
    <w:rsid w:val="00925C2F"/>
    <w:rsid w:val="009444EB"/>
    <w:rsid w:val="0095085F"/>
    <w:rsid w:val="0096436C"/>
    <w:rsid w:val="0097369E"/>
    <w:rsid w:val="009736EB"/>
    <w:rsid w:val="00974A19"/>
    <w:rsid w:val="00976191"/>
    <w:rsid w:val="009A67D3"/>
    <w:rsid w:val="009B16A6"/>
    <w:rsid w:val="009D01D9"/>
    <w:rsid w:val="009F4D69"/>
    <w:rsid w:val="00A23C51"/>
    <w:rsid w:val="00A3350A"/>
    <w:rsid w:val="00A45A14"/>
    <w:rsid w:val="00A535CA"/>
    <w:rsid w:val="00A56863"/>
    <w:rsid w:val="00A73277"/>
    <w:rsid w:val="00A7490B"/>
    <w:rsid w:val="00AA2E35"/>
    <w:rsid w:val="00AA67BD"/>
    <w:rsid w:val="00AC014E"/>
    <w:rsid w:val="00AC3CDE"/>
    <w:rsid w:val="00AC4790"/>
    <w:rsid w:val="00AF5566"/>
    <w:rsid w:val="00AF7DB2"/>
    <w:rsid w:val="00B0579F"/>
    <w:rsid w:val="00B15B3D"/>
    <w:rsid w:val="00B20A70"/>
    <w:rsid w:val="00B47072"/>
    <w:rsid w:val="00B63283"/>
    <w:rsid w:val="00B636C7"/>
    <w:rsid w:val="00BB511A"/>
    <w:rsid w:val="00BC077B"/>
    <w:rsid w:val="00C037E3"/>
    <w:rsid w:val="00C10CF5"/>
    <w:rsid w:val="00C15B35"/>
    <w:rsid w:val="00C17457"/>
    <w:rsid w:val="00C245C7"/>
    <w:rsid w:val="00C348C8"/>
    <w:rsid w:val="00C35749"/>
    <w:rsid w:val="00C43FF5"/>
    <w:rsid w:val="00C47A73"/>
    <w:rsid w:val="00C61946"/>
    <w:rsid w:val="00CA4820"/>
    <w:rsid w:val="00CE04AE"/>
    <w:rsid w:val="00CF7D9B"/>
    <w:rsid w:val="00D02A5E"/>
    <w:rsid w:val="00D1238A"/>
    <w:rsid w:val="00DA2AC6"/>
    <w:rsid w:val="00DA6633"/>
    <w:rsid w:val="00DB545E"/>
    <w:rsid w:val="00DC7CBA"/>
    <w:rsid w:val="00DE4A17"/>
    <w:rsid w:val="00DF2EFC"/>
    <w:rsid w:val="00E6712A"/>
    <w:rsid w:val="00EB301E"/>
    <w:rsid w:val="00EB3E6D"/>
    <w:rsid w:val="00EB3F48"/>
    <w:rsid w:val="00ED3298"/>
    <w:rsid w:val="00F60875"/>
    <w:rsid w:val="00F72660"/>
    <w:rsid w:val="00F73440"/>
    <w:rsid w:val="00F8464A"/>
    <w:rsid w:val="00FD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69E"/>
  </w:style>
  <w:style w:type="paragraph" w:styleId="Heading7">
    <w:name w:val="heading 7"/>
    <w:basedOn w:val="Normal"/>
    <w:next w:val="Normal"/>
    <w:qFormat/>
    <w:rsid w:val="00901DF0"/>
    <w:pPr>
      <w:keepNext/>
      <w:spacing w:after="240"/>
      <w:ind w:right="-18"/>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8DF"/>
    <w:pPr>
      <w:tabs>
        <w:tab w:val="center" w:pos="4320"/>
        <w:tab w:val="right" w:pos="8640"/>
      </w:tabs>
    </w:pPr>
  </w:style>
  <w:style w:type="paragraph" w:styleId="Footer">
    <w:name w:val="footer"/>
    <w:basedOn w:val="Normal"/>
    <w:rsid w:val="005F18DF"/>
    <w:pPr>
      <w:tabs>
        <w:tab w:val="center" w:pos="4320"/>
        <w:tab w:val="right" w:pos="8640"/>
      </w:tabs>
    </w:pPr>
  </w:style>
  <w:style w:type="paragraph" w:styleId="BodyTextIndent">
    <w:name w:val="Body Text Indent"/>
    <w:basedOn w:val="Normal"/>
    <w:rsid w:val="00730137"/>
    <w:pPr>
      <w:spacing w:after="240"/>
      <w:ind w:left="720" w:hanging="720"/>
    </w:pPr>
  </w:style>
  <w:style w:type="paragraph" w:styleId="BodyText3">
    <w:name w:val="Body Text 3"/>
    <w:basedOn w:val="Normal"/>
    <w:rsid w:val="00807FD3"/>
    <w:pPr>
      <w:spacing w:after="120"/>
    </w:pPr>
    <w:rPr>
      <w:sz w:val="16"/>
      <w:szCs w:val="16"/>
    </w:rPr>
  </w:style>
  <w:style w:type="paragraph" w:styleId="BodyText">
    <w:name w:val="Body Text"/>
    <w:basedOn w:val="Normal"/>
    <w:rsid w:val="0097369E"/>
    <w:pPr>
      <w:spacing w:after="120"/>
    </w:pPr>
  </w:style>
  <w:style w:type="paragraph" w:styleId="Title">
    <w:name w:val="Title"/>
    <w:basedOn w:val="Normal"/>
    <w:qFormat/>
    <w:rsid w:val="0097369E"/>
    <w:pPr>
      <w:jc w:val="center"/>
    </w:pPr>
    <w:rPr>
      <w:b/>
    </w:rPr>
  </w:style>
  <w:style w:type="paragraph" w:styleId="BalloonText">
    <w:name w:val="Balloon Text"/>
    <w:basedOn w:val="Normal"/>
    <w:link w:val="BalloonTextChar"/>
    <w:uiPriority w:val="99"/>
    <w:semiHidden/>
    <w:rsid w:val="00693830"/>
    <w:rPr>
      <w:rFonts w:ascii="Tahoma" w:hAnsi="Tahoma" w:cs="Tahoma"/>
      <w:sz w:val="16"/>
      <w:szCs w:val="16"/>
    </w:rPr>
  </w:style>
  <w:style w:type="character" w:styleId="Hyperlink">
    <w:name w:val="Hyperlink"/>
    <w:uiPriority w:val="99"/>
    <w:unhideWhenUsed/>
    <w:rsid w:val="00237600"/>
    <w:rPr>
      <w:color w:val="0000FF"/>
      <w:u w:val="single"/>
    </w:rPr>
  </w:style>
  <w:style w:type="character" w:customStyle="1" w:styleId="BalloonTextChar">
    <w:name w:val="Balloon Text Char"/>
    <w:link w:val="BalloonText"/>
    <w:uiPriority w:val="99"/>
    <w:semiHidden/>
    <w:rsid w:val="00237600"/>
    <w:rPr>
      <w:rFonts w:ascii="Tahoma" w:hAnsi="Tahoma" w:cs="Tahoma"/>
      <w:sz w:val="16"/>
      <w:szCs w:val="16"/>
    </w:rPr>
  </w:style>
  <w:style w:type="paragraph" w:customStyle="1" w:styleId="Default">
    <w:name w:val="Default"/>
    <w:rsid w:val="005E54C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69E"/>
  </w:style>
  <w:style w:type="paragraph" w:styleId="Heading7">
    <w:name w:val="heading 7"/>
    <w:basedOn w:val="Normal"/>
    <w:next w:val="Normal"/>
    <w:qFormat/>
    <w:rsid w:val="00901DF0"/>
    <w:pPr>
      <w:keepNext/>
      <w:spacing w:after="240"/>
      <w:ind w:right="-18"/>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18DF"/>
    <w:pPr>
      <w:tabs>
        <w:tab w:val="center" w:pos="4320"/>
        <w:tab w:val="right" w:pos="8640"/>
      </w:tabs>
    </w:pPr>
  </w:style>
  <w:style w:type="paragraph" w:styleId="Footer">
    <w:name w:val="footer"/>
    <w:basedOn w:val="Normal"/>
    <w:rsid w:val="005F18DF"/>
    <w:pPr>
      <w:tabs>
        <w:tab w:val="center" w:pos="4320"/>
        <w:tab w:val="right" w:pos="8640"/>
      </w:tabs>
    </w:pPr>
  </w:style>
  <w:style w:type="paragraph" w:styleId="BodyTextIndent">
    <w:name w:val="Body Text Indent"/>
    <w:basedOn w:val="Normal"/>
    <w:rsid w:val="00730137"/>
    <w:pPr>
      <w:spacing w:after="240"/>
      <w:ind w:left="720" w:hanging="720"/>
    </w:pPr>
  </w:style>
  <w:style w:type="paragraph" w:styleId="BodyText3">
    <w:name w:val="Body Text 3"/>
    <w:basedOn w:val="Normal"/>
    <w:rsid w:val="00807FD3"/>
    <w:pPr>
      <w:spacing w:after="120"/>
    </w:pPr>
    <w:rPr>
      <w:sz w:val="16"/>
      <w:szCs w:val="16"/>
    </w:rPr>
  </w:style>
  <w:style w:type="paragraph" w:styleId="BodyText">
    <w:name w:val="Body Text"/>
    <w:basedOn w:val="Normal"/>
    <w:rsid w:val="0097369E"/>
    <w:pPr>
      <w:spacing w:after="120"/>
    </w:pPr>
  </w:style>
  <w:style w:type="paragraph" w:styleId="Title">
    <w:name w:val="Title"/>
    <w:basedOn w:val="Normal"/>
    <w:qFormat/>
    <w:rsid w:val="0097369E"/>
    <w:pPr>
      <w:jc w:val="center"/>
    </w:pPr>
    <w:rPr>
      <w:b/>
    </w:rPr>
  </w:style>
  <w:style w:type="paragraph" w:styleId="BalloonText">
    <w:name w:val="Balloon Text"/>
    <w:basedOn w:val="Normal"/>
    <w:link w:val="BalloonTextChar"/>
    <w:uiPriority w:val="99"/>
    <w:semiHidden/>
    <w:rsid w:val="00693830"/>
    <w:rPr>
      <w:rFonts w:ascii="Tahoma" w:hAnsi="Tahoma" w:cs="Tahoma"/>
      <w:sz w:val="16"/>
      <w:szCs w:val="16"/>
    </w:rPr>
  </w:style>
  <w:style w:type="character" w:styleId="Hyperlink">
    <w:name w:val="Hyperlink"/>
    <w:uiPriority w:val="99"/>
    <w:unhideWhenUsed/>
    <w:rsid w:val="00237600"/>
    <w:rPr>
      <w:color w:val="0000FF"/>
      <w:u w:val="single"/>
    </w:rPr>
  </w:style>
  <w:style w:type="character" w:customStyle="1" w:styleId="BalloonTextChar">
    <w:name w:val="Balloon Text Char"/>
    <w:link w:val="BalloonText"/>
    <w:uiPriority w:val="99"/>
    <w:semiHidden/>
    <w:rsid w:val="00237600"/>
    <w:rPr>
      <w:rFonts w:ascii="Tahoma" w:hAnsi="Tahoma" w:cs="Tahoma"/>
      <w:sz w:val="16"/>
      <w:szCs w:val="16"/>
    </w:rPr>
  </w:style>
  <w:style w:type="paragraph" w:customStyle="1" w:styleId="Default">
    <w:name w:val="Default"/>
    <w:rsid w:val="005E54C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r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mperialcapita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Imperial Capital, LLC</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tgessesse</dc:creator>
  <cp:lastModifiedBy>Victor Lafaman</cp:lastModifiedBy>
  <cp:revision>3</cp:revision>
  <cp:lastPrinted>2012-05-29T19:19:00Z</cp:lastPrinted>
  <dcterms:created xsi:type="dcterms:W3CDTF">2014-02-24T12:04:00Z</dcterms:created>
  <dcterms:modified xsi:type="dcterms:W3CDTF">2014-02-24T12:24:00Z</dcterms:modified>
</cp:coreProperties>
</file>